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42" w:rsidRPr="00A94315" w:rsidRDefault="00656042" w:rsidP="00656042">
      <w:pPr>
        <w:pStyle w:val="Titre2"/>
        <w:numPr>
          <w:ilvl w:val="0"/>
          <w:numId w:val="0"/>
        </w:numPr>
        <w:tabs>
          <w:tab w:val="left" w:pos="-720"/>
          <w:tab w:val="num" w:pos="5680"/>
        </w:tabs>
        <w:suppressAutoHyphens/>
        <w:spacing w:after="120"/>
        <w:ind w:left="142"/>
        <w:jc w:val="both"/>
        <w:rPr>
          <w:spacing w:val="-2"/>
          <w:sz w:val="22"/>
        </w:rPr>
      </w:pPr>
      <w:bookmarkStart w:id="0" w:name="_Toc195688449"/>
      <w:bookmarkStart w:id="1" w:name="_Toc289071355"/>
      <w:bookmarkStart w:id="2" w:name="_Toc289081544"/>
      <w:bookmarkStart w:id="3" w:name="_Toc289081693"/>
      <w:bookmarkStart w:id="4" w:name="_Toc289081816"/>
      <w:bookmarkStart w:id="5" w:name="_Toc316624860"/>
      <w:r>
        <w:t xml:space="preserve">Règlement sanitaire départemental de Vaucluse pris par arrêté préfectoral du </w:t>
      </w:r>
      <w:smartTag w:uri="urn:schemas-microsoft-com:office:cs:smarttags" w:element="NumConv6p0">
        <w:smartTagPr>
          <w:attr w:name="val" w:val="19"/>
          <w:attr w:name="sch" w:val="1"/>
        </w:smartTagPr>
        <w:r>
          <w:t>19</w:t>
        </w:r>
      </w:smartTag>
      <w:r>
        <w:t xml:space="preserve"> septembre </w:t>
      </w:r>
      <w:smartTag w:uri="urn:schemas-microsoft-com:office:cs:smarttags" w:element="NumConv6p0">
        <w:smartTagPr>
          <w:attr w:name="val" w:val="1979"/>
          <w:attr w:name="sch" w:val="1"/>
        </w:smartTagPr>
        <w:r>
          <w:t>1979</w:t>
        </w:r>
      </w:smartTag>
      <w:r>
        <w:t xml:space="preserve"> modifié : </w:t>
      </w:r>
      <w:bookmarkEnd w:id="0"/>
      <w:bookmarkEnd w:id="1"/>
      <w:bookmarkEnd w:id="2"/>
      <w:bookmarkEnd w:id="3"/>
      <w:bookmarkEnd w:id="4"/>
      <w:bookmarkEnd w:id="5"/>
    </w:p>
    <w:p w:rsidR="00656042" w:rsidRPr="00A94315" w:rsidRDefault="00656042" w:rsidP="00656042">
      <w:pPr>
        <w:pStyle w:val="Titre2"/>
        <w:numPr>
          <w:ilvl w:val="0"/>
          <w:numId w:val="0"/>
        </w:numPr>
        <w:tabs>
          <w:tab w:val="left" w:pos="-720"/>
        </w:tabs>
        <w:suppressAutoHyphens/>
        <w:spacing w:after="120"/>
        <w:ind w:left="567"/>
        <w:jc w:val="both"/>
        <w:rPr>
          <w:b w:val="0"/>
          <w:spacing w:val="-2"/>
          <w:sz w:val="22"/>
        </w:rPr>
      </w:pPr>
      <w:r w:rsidRPr="00A94315">
        <w:rPr>
          <w:rStyle w:val="Fort"/>
          <w:u w:val="single"/>
        </w:rPr>
        <w:t xml:space="preserve">Article </w:t>
      </w:r>
      <w:smartTag w:uri="urn:schemas-microsoft-com:office:cs:smarttags" w:element="NumConv6p0">
        <w:smartTagPr>
          <w:attr w:name="val" w:val="121"/>
          <w:attr w:name="sch" w:val="1"/>
        </w:smartTagPr>
        <w:r w:rsidRPr="00A94315">
          <w:rPr>
            <w:rStyle w:val="Fort"/>
            <w:u w:val="single"/>
          </w:rPr>
          <w:t>121</w:t>
        </w:r>
      </w:smartTag>
      <w:r>
        <w:rPr>
          <w:rStyle w:val="Fort"/>
        </w:rPr>
        <w:t> </w:t>
      </w:r>
      <w:r>
        <w:t xml:space="preserve">: </w:t>
      </w:r>
      <w:r w:rsidRPr="00A94315">
        <w:rPr>
          <w:b w:val="0"/>
        </w:rPr>
        <w:t>Insectes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2"/>
          <w:sz w:val="22"/>
        </w:rPr>
      </w:pPr>
      <w:r>
        <w:rPr>
          <w:b/>
          <w:i/>
        </w:rPr>
        <w:t>Les bassins d'ornement et d'arrosage, vases, auges pour animaux et récipients divers, doivent être vidés complètement et nettoyés une fois par semaine au moins</w:t>
      </w:r>
      <w:r>
        <w:rPr>
          <w:i/>
        </w:rPr>
        <w:t>. Les</w:t>
      </w:r>
      <w:r>
        <w:rPr>
          <w:rFonts w:ascii="Arial" w:hAnsi="Arial"/>
          <w:spacing w:val="-2"/>
          <w:sz w:val="22"/>
        </w:rPr>
        <w:t xml:space="preserve"> </w:t>
      </w:r>
      <w:r>
        <w:rPr>
          <w:i/>
        </w:rPr>
        <w:t xml:space="preserve">bassins de relais des eaux autres que les eaux potables doivent être recouverts. </w:t>
      </w:r>
      <w:r>
        <w:rPr>
          <w:b/>
          <w:i/>
        </w:rPr>
        <w:t>Les citernes inutilisées doivent être supprimées ; il en est de même pour les réservoirs, abreuvoirs abandonnés</w:t>
      </w:r>
      <w:r>
        <w:rPr>
          <w:i/>
        </w:rPr>
        <w:t>. Les citernes doivent être séparées du tuyau de chute par un siphon ; le tuyau d'aération doit être muni d'une toile métallique inoxydable.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i/>
        </w:rPr>
      </w:pPr>
      <w:r>
        <w:rPr>
          <w:i/>
        </w:rPr>
        <w:t>Le tuyau d'aération des fosses d'aisances doit être protégé par un équipement identique.</w:t>
      </w:r>
    </w:p>
    <w:p w:rsidR="00656042" w:rsidRDefault="00656042" w:rsidP="00656042">
      <w:pPr>
        <w:pStyle w:val="Retraitcorpsdetexte2"/>
        <w:spacing w:after="120"/>
        <w:ind w:firstLine="0"/>
      </w:pPr>
      <w:r>
        <w:t>Les pièces d'eau, telles que mares, fosses à eau, voisines des habitations sont l'objet de mesures larvicides régulières, telles que désherbage, destruction par poisons, épandage de produits larvicides agréés.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b/>
          <w:i/>
        </w:rPr>
      </w:pPr>
      <w:r>
        <w:rPr>
          <w:i/>
        </w:rPr>
        <w:t>Les fosses d'aisances, les fosses septiques et appareils analogues sont soumis à un traitement larvicide ; les produits sont utilisés à concentrations telles que les phénomènes bactériens ne sont pas gênés. Les appareils doivent être munis des dispositifs protecteurs spéciaux prévus par la réglementation particulière des fosses septiques et appareils analogues.</w:t>
      </w:r>
      <w:r>
        <w:rPr>
          <w:b/>
          <w:i/>
        </w:rPr>
        <w:t xml:space="preserve"> 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b/>
          <w:i/>
        </w:rPr>
      </w:pP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b/>
          <w:i/>
        </w:rPr>
      </w:pPr>
      <w:r>
        <w:rPr>
          <w:b/>
          <w:i/>
        </w:rPr>
        <w:t xml:space="preserve">NB : les piscines et les  bassins d’ornements sont des pièces d’eau et sont donc concernées par l’article 121 du RSD 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b/>
          <w:i/>
        </w:rPr>
      </w:pPr>
    </w:p>
    <w:p w:rsidR="00656042" w:rsidRPr="00A94315" w:rsidRDefault="00656042" w:rsidP="00656042">
      <w:pPr>
        <w:tabs>
          <w:tab w:val="left" w:pos="-720"/>
        </w:tabs>
        <w:suppressAutoHyphens/>
        <w:spacing w:after="120"/>
        <w:jc w:val="both"/>
        <w:rPr>
          <w:i/>
        </w:rPr>
      </w:pPr>
      <w:r>
        <w:rPr>
          <w:b/>
        </w:rPr>
        <w:t xml:space="preserve">        </w:t>
      </w:r>
      <w:r w:rsidRPr="00A94315">
        <w:rPr>
          <w:i/>
          <w:u w:val="single"/>
        </w:rPr>
        <w:t>Article 36 :</w:t>
      </w:r>
      <w:r w:rsidRPr="00A94315">
        <w:rPr>
          <w:i/>
        </w:rPr>
        <w:t xml:space="preserve"> Réserves d’eau non destinées à l’alimentation </w:t>
      </w:r>
    </w:p>
    <w:p w:rsidR="00656042" w:rsidRPr="00930149" w:rsidRDefault="00656042" w:rsidP="00656042">
      <w:pPr>
        <w:tabs>
          <w:tab w:val="left" w:pos="-720"/>
        </w:tabs>
        <w:suppressAutoHyphens/>
        <w:spacing w:after="120"/>
        <w:jc w:val="both"/>
        <w:rPr>
          <w:i/>
        </w:rPr>
      </w:pPr>
      <w:r w:rsidRPr="00930149">
        <w:rPr>
          <w:i/>
        </w:rPr>
        <w:t>Les réserves d’eau non destinées à l’alimentation, les bassins d’ornement ou d’arrosage, ainsi que tous autres réceptacles, sont vidangés aussi souvent qu’il est nécessaire, en particulier pour empêcher la prolifération des insectes.</w:t>
      </w:r>
    </w:p>
    <w:p w:rsidR="00656042" w:rsidRDefault="00656042" w:rsidP="00656042">
      <w:pPr>
        <w:tabs>
          <w:tab w:val="left" w:pos="-720"/>
        </w:tabs>
        <w:suppressAutoHyphens/>
        <w:spacing w:after="120"/>
        <w:jc w:val="both"/>
        <w:rPr>
          <w:i/>
        </w:rPr>
      </w:pPr>
      <w:r w:rsidRPr="00930149">
        <w:rPr>
          <w:i/>
        </w:rPr>
        <w:t xml:space="preserve">Leur nettoyage et désinfection sont effectués aussi souvent qu’il est nécessaire et au moins une fois par an. </w:t>
      </w:r>
    </w:p>
    <w:p w:rsidR="00656042" w:rsidRPr="00930149" w:rsidRDefault="00656042" w:rsidP="00656042">
      <w:pPr>
        <w:tabs>
          <w:tab w:val="left" w:pos="-720"/>
        </w:tabs>
        <w:suppressAutoHyphens/>
        <w:spacing w:after="120"/>
        <w:jc w:val="both"/>
        <w:rPr>
          <w:i/>
        </w:rPr>
      </w:pPr>
    </w:p>
    <w:p w:rsidR="00E9190B" w:rsidRDefault="00E9190B"/>
    <w:sectPr w:rsidR="00E9190B" w:rsidSect="00E9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C9"/>
    <w:multiLevelType w:val="multilevel"/>
    <w:tmpl w:val="AF721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042"/>
    <w:rsid w:val="00656042"/>
    <w:rsid w:val="00BE2581"/>
    <w:rsid w:val="00E9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56042"/>
    <w:pPr>
      <w:keepNext/>
      <w:numPr>
        <w:ilvl w:val="1"/>
        <w:numId w:val="1"/>
      </w:numPr>
      <w:tabs>
        <w:tab w:val="clear" w:pos="718"/>
        <w:tab w:val="num" w:pos="5680"/>
      </w:tabs>
      <w:spacing w:before="240" w:after="240"/>
      <w:ind w:left="568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qFormat/>
    <w:rsid w:val="00656042"/>
    <w:pPr>
      <w:keepNext/>
      <w:numPr>
        <w:ilvl w:val="2"/>
        <w:numId w:val="1"/>
      </w:numPr>
      <w:tabs>
        <w:tab w:val="clear" w:pos="1004"/>
        <w:tab w:val="num" w:pos="720"/>
      </w:tabs>
      <w:spacing w:before="240" w:after="240"/>
      <w:ind w:left="720"/>
      <w:outlineLvl w:val="2"/>
    </w:pPr>
    <w:rPr>
      <w:rFonts w:ascii="Arial" w:hAnsi="Arial"/>
      <w:i/>
    </w:rPr>
  </w:style>
  <w:style w:type="paragraph" w:styleId="Titre5">
    <w:name w:val="heading 5"/>
    <w:basedOn w:val="Normal"/>
    <w:next w:val="Normal"/>
    <w:link w:val="Titre5Car"/>
    <w:qFormat/>
    <w:rsid w:val="006560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6560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65604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65604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6560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56042"/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56042"/>
    <w:rPr>
      <w:rFonts w:ascii="Arial" w:eastAsia="Times New Roman" w:hAnsi="Arial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56042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56042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56042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56042"/>
    <w:rPr>
      <w:rFonts w:ascii="Arial" w:eastAsia="Times New Roman" w:hAnsi="Arial" w:cs="Times New Roman"/>
      <w:i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656042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customStyle="1" w:styleId="Fort">
    <w:name w:val="Fort"/>
    <w:rsid w:val="00656042"/>
    <w:rPr>
      <w:b/>
    </w:rPr>
  </w:style>
  <w:style w:type="paragraph" w:styleId="Retraitcorpsdetexte2">
    <w:name w:val="Body Text Indent 2"/>
    <w:basedOn w:val="Normal"/>
    <w:link w:val="Retraitcorpsdetexte2Car"/>
    <w:rsid w:val="00656042"/>
    <w:pPr>
      <w:tabs>
        <w:tab w:val="left" w:pos="-720"/>
      </w:tabs>
      <w:suppressAutoHyphens/>
      <w:ind w:firstLine="45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65604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Company>MSS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2015-06-12T08:13:00Z</dcterms:created>
  <dcterms:modified xsi:type="dcterms:W3CDTF">2015-06-12T08:14:00Z</dcterms:modified>
</cp:coreProperties>
</file>